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ahoma" w:cs="Tahoma" w:eastAsia="Tahoma" w:hAnsi="Tahoma"/>
          <w:b w:val="1"/>
          <w:i w:val="1"/>
          <w:sz w:val="24"/>
          <w:szCs w:val="24"/>
        </w:rPr>
      </w:pPr>
      <w:r w:rsidDel="00000000" w:rsidR="00000000" w:rsidRPr="00000000">
        <w:rPr>
          <w:rFonts w:ascii="Tahoma" w:cs="Tahoma" w:eastAsia="Tahoma" w:hAnsi="Tahoma"/>
          <w:b w:val="1"/>
          <w:i w:val="1"/>
          <w:sz w:val="24"/>
          <w:szCs w:val="24"/>
          <w:rtl w:val="0"/>
        </w:rPr>
        <w:t xml:space="preserve">PROCESO: CARTERA</w:t>
      </w:r>
    </w:p>
    <w:p w:rsidR="00000000" w:rsidDel="00000000" w:rsidP="00000000" w:rsidRDefault="00000000" w:rsidRPr="00000000" w14:paraId="00000002">
      <w:pPr>
        <w:rPr>
          <w:rFonts w:ascii="Tahoma" w:cs="Tahoma" w:eastAsia="Tahoma" w:hAnsi="Tahoma"/>
          <w:b w:val="1"/>
          <w:sz w:val="24"/>
          <w:szCs w:val="24"/>
        </w:rPr>
      </w:pPr>
      <w:r w:rsidDel="00000000" w:rsidR="00000000" w:rsidRPr="00000000">
        <w:rPr>
          <w:rFonts w:ascii="Tahoma" w:cs="Tahoma" w:eastAsia="Tahoma" w:hAnsi="Tahoma"/>
          <w:b w:val="1"/>
          <w:sz w:val="24"/>
          <w:szCs w:val="24"/>
          <w:rtl w:val="0"/>
        </w:rPr>
        <w:t xml:space="preserve">LÍDER DEL PROCESO: MARISOL SILVA LOZADA</w:t>
      </w:r>
    </w:p>
    <w:tbl>
      <w:tblPr>
        <w:tblStyle w:val="Table1"/>
        <w:tblW w:w="13608.999999999998"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8"/>
        <w:gridCol w:w="2905"/>
        <w:gridCol w:w="3438"/>
        <w:gridCol w:w="2695"/>
        <w:gridCol w:w="2193"/>
        <w:tblGridChange w:id="0">
          <w:tblGrid>
            <w:gridCol w:w="2378"/>
            <w:gridCol w:w="2905"/>
            <w:gridCol w:w="3438"/>
            <w:gridCol w:w="2695"/>
            <w:gridCol w:w="219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00ff" w:val="clear"/>
            <w:vAlign w:val="center"/>
          </w:tcPr>
          <w:p w:rsidR="00000000" w:rsidDel="00000000" w:rsidP="00000000" w:rsidRDefault="00000000" w:rsidRPr="00000000" w14:paraId="00000003">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PROVEEDOR</w:t>
            </w:r>
          </w:p>
        </w:tc>
        <w:tc>
          <w:tcPr>
            <w:tcBorders>
              <w:top w:color="000000" w:space="0" w:sz="4" w:val="single"/>
              <w:left w:color="000000" w:space="0" w:sz="4" w:val="single"/>
              <w:bottom w:color="000000" w:space="0" w:sz="4" w:val="single"/>
              <w:right w:color="000000" w:space="0" w:sz="4" w:val="single"/>
            </w:tcBorders>
            <w:shd w:fill="0000ff" w:val="clear"/>
          </w:tcPr>
          <w:p w:rsidR="00000000" w:rsidDel="00000000" w:rsidP="00000000" w:rsidRDefault="00000000" w:rsidRPr="00000000" w14:paraId="00000004">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ENTRADAS</w:t>
            </w:r>
          </w:p>
        </w:tc>
        <w:tc>
          <w:tcPr>
            <w:tcBorders>
              <w:top w:color="000000" w:space="0" w:sz="4" w:val="single"/>
              <w:left w:color="000000" w:space="0" w:sz="4" w:val="single"/>
              <w:bottom w:color="000000" w:space="0" w:sz="4" w:val="single"/>
              <w:right w:color="000000" w:space="0" w:sz="4" w:val="single"/>
            </w:tcBorders>
            <w:shd w:fill="0000ff" w:val="clear"/>
          </w:tcPr>
          <w:p w:rsidR="00000000" w:rsidDel="00000000" w:rsidP="00000000" w:rsidRDefault="00000000" w:rsidRPr="00000000" w14:paraId="00000005">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ACTIVIDAD</w:t>
            </w:r>
          </w:p>
        </w:tc>
        <w:tc>
          <w:tcPr>
            <w:tcBorders>
              <w:top w:color="000000" w:space="0" w:sz="4" w:val="single"/>
              <w:left w:color="000000" w:space="0" w:sz="4" w:val="single"/>
              <w:bottom w:color="000000" w:space="0" w:sz="4" w:val="single"/>
              <w:right w:color="000000" w:space="0" w:sz="4" w:val="single"/>
            </w:tcBorders>
            <w:shd w:fill="0000ff" w:val="clear"/>
          </w:tcPr>
          <w:p w:rsidR="00000000" w:rsidDel="00000000" w:rsidP="00000000" w:rsidRDefault="00000000" w:rsidRPr="00000000" w14:paraId="00000006">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SALIDA</w:t>
            </w:r>
          </w:p>
        </w:tc>
        <w:tc>
          <w:tcPr>
            <w:tcBorders>
              <w:top w:color="000000" w:space="0" w:sz="4" w:val="single"/>
              <w:left w:color="000000" w:space="0" w:sz="4" w:val="single"/>
              <w:bottom w:color="000000" w:space="0" w:sz="4" w:val="single"/>
              <w:right w:color="000000" w:space="0" w:sz="4" w:val="single"/>
            </w:tcBorders>
            <w:shd w:fill="0000ff" w:val="clear"/>
          </w:tcPr>
          <w:p w:rsidR="00000000" w:rsidDel="00000000" w:rsidP="00000000" w:rsidRDefault="00000000" w:rsidRPr="00000000" w14:paraId="00000007">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CLIENTES</w:t>
            </w:r>
          </w:p>
        </w:tc>
      </w:tr>
      <w:tr>
        <w:trPr>
          <w:cantSplit w:val="0"/>
          <w:trHeight w:val="827" w:hRule="atLeast"/>
          <w:tblHeader w:val="0"/>
        </w:trPr>
        <w:tc>
          <w:tcPr>
            <w:gridSpan w:val="5"/>
            <w:tcBorders>
              <w:top w:color="000000" w:space="0" w:sz="4" w:val="single"/>
              <w:left w:color="000000" w:space="0" w:sz="4" w:val="single"/>
              <w:bottom w:color="000000" w:space="0" w:sz="4" w:val="single"/>
              <w:right w:color="000000" w:space="0" w:sz="4" w:val="single"/>
            </w:tcBorders>
            <w:shd w:fill="8eaadb" w:val="clear"/>
            <w:vAlign w:val="center"/>
          </w:tcPr>
          <w:p w:rsidR="00000000" w:rsidDel="00000000" w:rsidP="00000000" w:rsidRDefault="00000000" w:rsidRPr="00000000" w14:paraId="00000008">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PLANEAR</w:t>
            </w:r>
          </w:p>
        </w:tc>
      </w:tr>
      <w:tr>
        <w:trPr>
          <w:cantSplit w:val="0"/>
          <w:trHeight w:val="647"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0D">
            <w:pPr>
              <w:tabs>
                <w:tab w:val="left" w:leader="none" w:pos="11381"/>
              </w:tabs>
              <w:spacing w:after="0" w:line="240" w:lineRule="auto"/>
              <w:jc w:val="center"/>
              <w:rPr>
                <w:rFonts w:ascii="Tahoma" w:cs="Tahoma" w:eastAsia="Tahoma" w:hAnsi="Tahoma"/>
                <w:sz w:val="20"/>
                <w:szCs w:val="20"/>
              </w:rPr>
            </w:pPr>
            <w:r w:rsidDel="00000000" w:rsidR="00000000" w:rsidRPr="00000000">
              <w:rPr>
                <w:rtl w:val="0"/>
              </w:rPr>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F">
            <w:pPr>
              <w:tabs>
                <w:tab w:val="left" w:leader="none" w:pos="11381"/>
              </w:tabs>
              <w:spacing w:after="0" w:line="240" w:lineRule="auto"/>
              <w:jc w:val="center"/>
              <w:rPr>
                <w:rFonts w:ascii="Tahoma" w:cs="Tahoma" w:eastAsia="Tahoma" w:hAnsi="Tahoma"/>
                <w:sz w:val="20"/>
                <w:szCs w:val="20"/>
              </w:rPr>
            </w:pPr>
            <w:r w:rsidDel="00000000" w:rsidR="00000000" w:rsidRPr="00000000">
              <w:rPr>
                <w:rtl w:val="0"/>
              </w:rPr>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10">
            <w:pPr>
              <w:tabs>
                <w:tab w:val="left" w:leader="none" w:pos="11381"/>
              </w:tabs>
              <w:spacing w:after="0" w:line="240" w:lineRule="auto"/>
              <w:jc w:val="center"/>
              <w:rPr>
                <w:rFonts w:ascii="Tahoma" w:cs="Tahoma" w:eastAsia="Tahoma" w:hAnsi="Tahoma"/>
                <w:sz w:val="20"/>
                <w:szCs w:val="20"/>
              </w:rPr>
            </w:pPr>
            <w:r w:rsidDel="00000000" w:rsidR="00000000" w:rsidRPr="00000000">
              <w:rPr>
                <w:rtl w:val="0"/>
              </w:rPr>
            </w:r>
          </w:p>
        </w:tc>
        <w:tc>
          <w:tcPr>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011">
            <w:pPr>
              <w:tabs>
                <w:tab w:val="left" w:leader="none" w:pos="11381"/>
              </w:tabs>
              <w:spacing w:after="0" w:line="240" w:lineRule="auto"/>
              <w:jc w:val="center"/>
              <w:rPr>
                <w:rFonts w:ascii="Tahoma" w:cs="Tahoma" w:eastAsia="Tahoma" w:hAnsi="Tahoma"/>
                <w:sz w:val="20"/>
                <w:szCs w:val="20"/>
              </w:rPr>
            </w:pPr>
            <w:r w:rsidDel="00000000" w:rsidR="00000000" w:rsidRPr="00000000">
              <w:rPr>
                <w:rtl w:val="0"/>
              </w:rPr>
            </w:r>
          </w:p>
        </w:tc>
      </w:tr>
      <w:tr>
        <w:trPr>
          <w:cantSplit w:val="0"/>
          <w:trHeight w:val="797" w:hRule="atLeast"/>
          <w:tblHeader w:val="0"/>
        </w:trPr>
        <w:tc>
          <w:tcPr>
            <w:gridSpan w:val="5"/>
            <w:tcBorders>
              <w:top w:color="000000" w:space="0" w:sz="4" w:val="single"/>
              <w:left w:color="000000" w:space="0" w:sz="4" w:val="single"/>
              <w:right w:color="000000" w:space="0" w:sz="4" w:val="single"/>
            </w:tcBorders>
            <w:shd w:fill="8eaadb" w:val="clear"/>
            <w:vAlign w:val="center"/>
          </w:tcPr>
          <w:p w:rsidR="00000000" w:rsidDel="00000000" w:rsidP="00000000" w:rsidRDefault="00000000" w:rsidRPr="00000000" w14:paraId="00000012">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HACER</w:t>
            </w:r>
          </w:p>
        </w:tc>
      </w:tr>
      <w:tr>
        <w:trPr>
          <w:cantSplit w:val="0"/>
          <w:trHeight w:val="360"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1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Financiero y Contable (Tesorería), portal bancario AV Villas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Pagos efectuados por los asociados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Recepción de pagos, impresión de movimientos de pagos y aplicación de pagos diarios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1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Pagos aplicados en el sistema LINIX</w:t>
            </w:r>
          </w:p>
        </w:tc>
        <w:tc>
          <w:tcPr>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01B">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Administrativo</w:t>
            </w:r>
          </w:p>
        </w:tc>
      </w:tr>
      <w:tr>
        <w:trPr>
          <w:cantSplit w:val="0"/>
          <w:trHeight w:val="360" w:hRule="atLeast"/>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Cartera</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Convenios de libranza, convenios comerciales</w:t>
            </w:r>
          </w:p>
        </w:tc>
        <w:tc>
          <w:tcPr/>
          <w:p w:rsidR="00000000" w:rsidDel="00000000" w:rsidP="00000000" w:rsidRDefault="00000000" w:rsidRPr="00000000" w14:paraId="0000001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Renovación de códigos para convenios de libranza y renovación de convenios comerciales</w:t>
            </w:r>
          </w:p>
        </w:tc>
        <w:tc>
          <w:tcPr/>
          <w:p w:rsidR="00000000" w:rsidDel="00000000" w:rsidP="00000000" w:rsidRDefault="00000000" w:rsidRPr="00000000" w14:paraId="0000001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Códigos y convenios renovados</w:t>
            </w:r>
          </w:p>
        </w:tc>
        <w:tc>
          <w:tcPr/>
          <w:p w:rsidR="00000000" w:rsidDel="00000000" w:rsidP="00000000" w:rsidRDefault="00000000" w:rsidRPr="00000000" w14:paraId="00000020">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r>
      <w:tr>
        <w:trPr>
          <w:cantSplit w:val="0"/>
          <w:trHeight w:val="417"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2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SM Cobros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Plataforma SM cobros, WhatsApp</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3">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Envío de mensajes de cobro (créditos, aportes y convenios) los días 10 y 25 de cada mes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2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Mensajes de cobro entregados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2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Deudores, codeudores</w:t>
            </w:r>
          </w:p>
        </w:tc>
      </w:tr>
      <w:tr>
        <w:trPr>
          <w:cantSplit w:val="0"/>
          <w:trHeight w:val="360" w:hRule="atLeast"/>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Crédito</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Bonos navideños</w:t>
            </w:r>
          </w:p>
        </w:tc>
        <w:tc>
          <w:tcPr/>
          <w:p w:rsidR="00000000" w:rsidDel="00000000" w:rsidP="00000000" w:rsidRDefault="00000000" w:rsidRPr="00000000" w14:paraId="00000028">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Gestión de los bonos navideños a asociados</w:t>
            </w:r>
          </w:p>
        </w:tc>
        <w:tc>
          <w:tcPr/>
          <w:p w:rsidR="00000000" w:rsidDel="00000000" w:rsidP="00000000" w:rsidRDefault="00000000" w:rsidRPr="00000000" w14:paraId="0000002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Bonos entregados</w:t>
            </w:r>
          </w:p>
        </w:tc>
        <w:tc>
          <w:tcPr/>
          <w:p w:rsidR="00000000" w:rsidDel="00000000" w:rsidP="00000000" w:rsidRDefault="00000000" w:rsidRPr="00000000" w14:paraId="0000002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Comercial, Asociados</w:t>
            </w:r>
          </w:p>
        </w:tc>
      </w:tr>
      <w:tr>
        <w:trPr>
          <w:cantSplit w:val="0"/>
          <w:trHeight w:val="417"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2B">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del sistema LINIX, llamadas telefónicas, WhatsApp, Correo electrónico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D">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Gestión de cobro durante el mes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2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Recordatorios de cobro realizadas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2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Deudores, codeudores</w:t>
            </w:r>
          </w:p>
        </w:tc>
      </w:tr>
      <w:tr>
        <w:trPr>
          <w:cantSplit w:val="0"/>
          <w:trHeight w:val="417"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30">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Solicitud del asociado, 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2">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Generación de reportes de pago y estado de cuenta de las obligaciones de los asociados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33">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Reportes de pago y/o estados de cuenta generados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3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Asociado</w:t>
            </w:r>
          </w:p>
        </w:tc>
      </w:tr>
      <w:tr>
        <w:trPr>
          <w:cantSplit w:val="0"/>
          <w:trHeight w:val="417"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3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Departamento Jurídico</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Solicitud del departamento jurídico,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Generación de reporte o informes para el departamento jurídico</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38">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Reporte de estado de cuenta, reporte de pago, poder firmado</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3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Departamento Jurídico</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Solicitud del asociado, sistema LINIX</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Generación de certificados de saldo, de paz y salvos y otros certificados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Certificados de saldo, paz y salvos,</w:t>
            </w:r>
            <w:r w:rsidDel="00000000" w:rsidR="00000000" w:rsidRPr="00000000">
              <w:rPr>
                <w:rtl w:val="0"/>
              </w:rPr>
              <w:t xml:space="preserve"> </w:t>
            </w:r>
            <w:r w:rsidDel="00000000" w:rsidR="00000000" w:rsidRPr="00000000">
              <w:rPr>
                <w:rFonts w:ascii="Tahoma" w:cs="Tahoma" w:eastAsia="Tahoma" w:hAnsi="Tahoma"/>
                <w:sz w:val="20"/>
                <w:szCs w:val="20"/>
                <w:rtl w:val="0"/>
              </w:rPr>
              <w:t xml:space="preserve">certificado de obligación al día, certificado de asociado, certificado de aportes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Asociado</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Correo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Computador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Revisar los correos electrónicos diariamente de auxcontable.sandercoop@gmail.com y sandercoop@hotmail.com para poder dar respuesta o direccionarlos al área que le compete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Correos respondidos, correos redireccionados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Asociado, demás funcionarios</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Formato de asegurabilidad, formato póliza deudor colmena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Gestionar la póliza deudor colmena para estudio cuando los asociados solicitan crédito e informan tener alguna preexistencia por enfermedad, por edad o porque el monto de crédito lo requiera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Póliza deudor para estudio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Aseguradora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Formato de asegurabilidad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D">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Enviar los formatos de declaración de asegurabilidad a la aseguradora de los créditos que fueron desembolsados a los asociados y quedaron incluidos en esta póliza deudor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Formatos de asegurabilidad enviados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Aseguradora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Relación de saldos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Enviar a seguros colmena la relación de los saldos de los créditos actualizados que están amparados por la póliza deudor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Aseguradora notificada de la relación de saldos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Seguros colmena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Aseguradoras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Póliza deudor, póliza vida grupo, póliza exequial los olivos, póliza exequial Mapfre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Gestión de facturas de pago de Póliza deudor, póliza vida grupo, póliza exequial los olivos, póliza exequial Mapfre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Facturas entregadas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Gerencia, Financiero y contable</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del acuerdo de pago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Cuando un asociado realiza un compromiso de pago con la cooperativa se debe hacer por escrito un acuerdo de pago donde debe ir todos los parámetros que fijaron el asociado con la gerencia de la cooperativa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Documento de acuerdo de pago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 Asociados</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del 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Elaboración de certificados para reclamación de póliza de vida grupo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Certificado de saldo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Vida grupo (SURA)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del 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Cierre de cartera del 1 al 4 de cada mes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Informe de cierre de cartera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tabs>
                <w:tab w:val="left" w:leader="none" w:pos="11381"/>
              </w:tabs>
              <w:spacing w:after="0" w:line="240" w:lineRule="auto"/>
              <w:jc w:val="center"/>
              <w:rPr>
                <w:rFonts w:ascii="Tahoma" w:cs="Tahoma" w:eastAsia="Tahoma" w:hAnsi="Tahoma"/>
                <w:sz w:val="20"/>
                <w:szCs w:val="20"/>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Empresas de convenio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Reportes de pago de las entidades patronales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Contabilizar los pagos de las entidades patronales por concepto de libranza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Contabilización de los pagos de entidades patronales actualizada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 LINIX</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en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tabs>
                <w:tab w:val="left" w:leader="none" w:pos="11381"/>
              </w:tabs>
              <w:spacing w:after="0" w:line="240" w:lineRule="auto"/>
              <w:jc w:val="center"/>
              <w:rPr>
                <w:rFonts w:ascii="Tahoma" w:cs="Tahoma" w:eastAsia="Tahoma" w:hAnsi="Tahoma"/>
                <w:sz w:val="20"/>
                <w:szCs w:val="20"/>
                <w:highlight w:val="yellow"/>
              </w:rPr>
            </w:pPr>
            <w:r w:rsidDel="00000000" w:rsidR="00000000" w:rsidRPr="00000000">
              <w:rPr>
                <w:rFonts w:ascii="Tahoma" w:cs="Tahoma" w:eastAsia="Tahoma" w:hAnsi="Tahoma"/>
                <w:sz w:val="20"/>
                <w:szCs w:val="20"/>
                <w:rtl w:val="0"/>
              </w:rPr>
              <w:t xml:space="preserve">Causaciones worflow</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Obligaciones de aportes y otros conceptos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en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Del 1 al 5 de cada mes reportar los descuentos que deben hacer las entidades patronales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Reportes de descuentos a entidades patronales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Entidades patronales, Deudor</w:t>
            </w:r>
          </w:p>
        </w:tc>
      </w:tr>
      <w:tr>
        <w:trPr>
          <w:cantSplit w:val="0"/>
          <w:trHeight w:val="360" w:hRule="atLeast"/>
          <w:tblHeader w:val="0"/>
        </w:trPr>
        <w:tc>
          <w:tcPr>
            <w:gridSpan w:val="5"/>
            <w:tcBorders>
              <w:top w:color="000000" w:space="0" w:sz="4" w:val="single"/>
              <w:left w:color="000000" w:space="0" w:sz="4" w:val="single"/>
              <w:bottom w:color="000000" w:space="0" w:sz="4" w:val="single"/>
              <w:right w:color="000000" w:space="0" w:sz="4" w:val="single"/>
            </w:tcBorders>
            <w:shd w:fill="8eaadb" w:val="clear"/>
            <w:vAlign w:val="center"/>
          </w:tcPr>
          <w:p w:rsidR="00000000" w:rsidDel="00000000" w:rsidP="00000000" w:rsidRDefault="00000000" w:rsidRPr="00000000" w14:paraId="00000078">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VERIFICAR</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del 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Generación de reportes de cartera el 5 de cada mes para verificar morosidad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Reportes de cartera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Centrales de riesgo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Inconsistencias generadas por el reporte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Revisión de inconsistencias generadas por el reporte en centrales de riesgo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Inconsistencias solucionadas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Centrales de riesgo</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Departamento jurídico, entidades patronales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Novedades de los procesos de embargo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Seguimiento de embargos ley 79 y procesos de embargos judiciales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Procesos de embargo revisados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Mapfre y Olivos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Relación de asociados con convenio Mapfre y póliza Olivos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Verificar que los asociados que tiene póliza Exequial Mapfre y póliza Exequial Olivos se encuentren al día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Gestión de cobro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Cartas de preaviso por revisar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tabs>
                <w:tab w:val="left" w:leader="none" w:pos="11381"/>
              </w:tabs>
              <w:spacing w:after="0" w:line="240" w:lineRule="auto"/>
              <w:jc w:val="center"/>
              <w:rPr>
                <w:rFonts w:ascii="Tahoma" w:cs="Tahoma" w:eastAsia="Tahoma" w:hAnsi="Tahoma"/>
                <w:sz w:val="20"/>
                <w:szCs w:val="20"/>
                <w:highlight w:val="yellow"/>
              </w:rPr>
            </w:pPr>
            <w:r w:rsidDel="00000000" w:rsidR="00000000" w:rsidRPr="00000000">
              <w:rPr>
                <w:rFonts w:ascii="Tahoma" w:cs="Tahoma" w:eastAsia="Tahoma" w:hAnsi="Tahoma"/>
                <w:sz w:val="20"/>
                <w:szCs w:val="20"/>
                <w:rtl w:val="0"/>
              </w:rPr>
              <w:t xml:space="preserve">Revisar y firmar cartas de preaviso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Cartas de preaviso firmadas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Embargos impresos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Revisión de embargos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Embargos con visto bueno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r>
      <w:tr>
        <w:trPr>
          <w:cantSplit w:val="0"/>
          <w:trHeight w:val="360" w:hRule="atLeast"/>
          <w:tblHeader w:val="0"/>
        </w:trPr>
        <w:tc>
          <w:tcPr/>
          <w:p w:rsidR="00000000" w:rsidDel="00000000" w:rsidP="00000000" w:rsidRDefault="00000000" w:rsidRPr="00000000" w14:paraId="0000009B">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Cliente</w:t>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de la solicitud de crédito</w:t>
            </w:r>
          </w:p>
        </w:tc>
        <w:tc>
          <w:tcPr/>
          <w:p w:rsidR="00000000" w:rsidDel="00000000" w:rsidP="00000000" w:rsidRDefault="00000000" w:rsidRPr="00000000" w14:paraId="0000009D">
            <w:pPr>
              <w:tabs>
                <w:tab w:val="left" w:leader="none" w:pos="11381"/>
              </w:tabs>
              <w:spacing w:after="0" w:line="240" w:lineRule="auto"/>
              <w:jc w:val="center"/>
              <w:rPr>
                <w:rFonts w:ascii="Tahoma" w:cs="Tahoma" w:eastAsia="Tahoma" w:hAnsi="Tahoma"/>
                <w:sz w:val="20"/>
                <w:szCs w:val="20"/>
                <w:highlight w:val="yellow"/>
              </w:rPr>
            </w:pPr>
            <w:r w:rsidDel="00000000" w:rsidR="00000000" w:rsidRPr="00000000">
              <w:rPr>
                <w:rFonts w:ascii="Tahoma" w:cs="Tahoma" w:eastAsia="Tahoma" w:hAnsi="Tahoma"/>
                <w:sz w:val="20"/>
                <w:szCs w:val="20"/>
                <w:rtl w:val="0"/>
              </w:rPr>
              <w:t xml:space="preserve">Proceso de actualización de información y verificación de referencia laboral, familiar y personal</w:t>
            </w:r>
            <w:r w:rsidDel="00000000" w:rsidR="00000000" w:rsidRPr="00000000">
              <w:rPr>
                <w:rtl w:val="0"/>
              </w:rPr>
            </w:r>
          </w:p>
        </w:tc>
        <w:tc>
          <w:tcPr/>
          <w:p w:rsidR="00000000" w:rsidDel="00000000" w:rsidP="00000000" w:rsidRDefault="00000000" w:rsidRPr="00000000" w14:paraId="0000009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Información actualizada y/o verificada</w:t>
            </w:r>
          </w:p>
        </w:tc>
        <w:tc>
          <w:tcPr/>
          <w:p w:rsidR="00000000" w:rsidDel="00000000" w:rsidP="00000000" w:rsidRDefault="00000000" w:rsidRPr="00000000" w14:paraId="0000009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r>
      <w:tr>
        <w:trPr>
          <w:cantSplit w:val="0"/>
          <w:trHeight w:val="360" w:hRule="atLeast"/>
          <w:tblHeader w:val="0"/>
        </w:trPr>
        <w:tc>
          <w:tcPr>
            <w:gridSpan w:val="5"/>
            <w:tcBorders>
              <w:top w:color="000000" w:space="0" w:sz="4" w:val="single"/>
              <w:left w:color="000000" w:space="0" w:sz="4" w:val="single"/>
              <w:bottom w:color="000000" w:space="0" w:sz="4" w:val="single"/>
              <w:right w:color="000000" w:space="0" w:sz="4" w:val="single"/>
            </w:tcBorders>
            <w:shd w:fill="8eaadb" w:val="clear"/>
            <w:vAlign w:val="center"/>
          </w:tcPr>
          <w:p w:rsidR="00000000" w:rsidDel="00000000" w:rsidP="00000000" w:rsidRDefault="00000000" w:rsidRPr="00000000" w14:paraId="000000A0">
            <w:pPr>
              <w:tabs>
                <w:tab w:val="left" w:leader="none" w:pos="11381"/>
              </w:tabs>
              <w:spacing w:after="0" w:line="240" w:lineRule="auto"/>
              <w:jc w:val="center"/>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ACTUAR</w:t>
            </w:r>
          </w:p>
        </w:tc>
      </w:tr>
      <w:tr>
        <w:trPr>
          <w:cantSplit w:val="0"/>
          <w:trHeight w:val="360"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Reporte de cartera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Generación de cartas de preaviso a los asociados que presentan una mora de 61 a 90 días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8">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Cartas de preaviso entregadas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 y codeudores</w:t>
            </w:r>
          </w:p>
        </w:tc>
      </w:tr>
      <w:tr>
        <w:trPr>
          <w:cantSplit w:val="0"/>
          <w:trHeight w:val="360"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del 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Generación de reportes a centrales de riesgo</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27"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Reportes a centrales de riesgo, Archivo de reporte</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Centrales de riesgo, asociados reportados</w:t>
            </w:r>
          </w:p>
        </w:tc>
      </w:tr>
      <w:tr>
        <w:trPr>
          <w:cantSplit w:val="0"/>
          <w:trHeight w:val="581"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A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Información del 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Generación de cartas de embargos ley 79</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B2">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Cartas de embargo ley 79</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B3">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Entidades patronales de deudores, deudores con más de 91 días en mora</w:t>
            </w:r>
          </w:p>
        </w:tc>
      </w:tr>
      <w:tr>
        <w:trPr>
          <w:cantSplit w:val="0"/>
          <w:trHeight w:val="411" w:hRule="atLeast"/>
          <w:tblHeader w:val="0"/>
        </w:trPr>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B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81"/>
              </w:tabs>
              <w:spacing w:after="0" w:before="0" w:line="240" w:lineRule="auto"/>
              <w:ind w:left="29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Poder, información del deudor, anexos: pagaré de la obligación, copia de la tabla de amortización que se entregó en el momento del desembolso de la obligación, copias de cédulas tanto del deudor como de sus codeudores, cámara de comercio de la cooperativa no mayor a 30 días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Generación y envío de documentos para entrega de procesos a embargos judiciales ya que no se pueden aplicar por ley 79, se entregan al jurídico de la cooperativa</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B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Documentos de embargos judiciales entregados</w:t>
            </w:r>
          </w:p>
        </w:tc>
        <w:tc>
          <w:tcPr>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B8">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Carlos Fernando Acevedo (Acevedo Abogados)</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Deudores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Requisitos para la suspensión de embargo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Cuando el asociado que se encuentra embargado termina la totalidad del saldo de la obligación o realiza un acuerdo de pago, se realiza la carta de suspensión de embargo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Carta de suspensión de embargo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Deudores, Entidades patronales</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Sistema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 información LINIX</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Localización de asociado cuando está en mora superior a 90 días y ya no labora en la empresa donde presentó su certificación laboral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 localizado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Deudor, entidades patronales</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Comercial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Información de los retiros de los asociados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Actualización de los retiros de asociados de la cooperativa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Acta de retiro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Cartera</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Asociado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Solicitud de retiro de convenio por parte del asociado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Informar vía correo los retiros de AME, póliza Olivos, póliza exequial colmena, póliza vida grupo, póliza san Pedro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Correos de retiro enviados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tabs>
                <w:tab w:val="left" w:leader="none" w:pos="11381"/>
              </w:tabs>
              <w:spacing w:after="0" w:line="240" w:lineRule="auto"/>
              <w:jc w:val="center"/>
              <w:rPr>
                <w:rFonts w:ascii="Tahoma" w:cs="Tahoma" w:eastAsia="Tahoma" w:hAnsi="Tahoma"/>
                <w:sz w:val="20"/>
                <w:szCs w:val="20"/>
              </w:rPr>
            </w:pPr>
            <w:r w:rsidDel="00000000" w:rsidR="00000000" w:rsidRPr="00000000">
              <w:rPr>
                <w:rFonts w:ascii="Tahoma" w:cs="Tahoma" w:eastAsia="Tahoma" w:hAnsi="Tahoma"/>
                <w:sz w:val="20"/>
                <w:szCs w:val="20"/>
                <w:rtl w:val="0"/>
              </w:rPr>
              <w:t xml:space="preserve">Aseguradoras</w:t>
            </w:r>
          </w:p>
        </w:tc>
      </w:tr>
    </w:tbl>
    <w:p w:rsidR="00000000" w:rsidDel="00000000" w:rsidP="00000000" w:rsidRDefault="00000000" w:rsidRPr="00000000" w14:paraId="000000CD">
      <w:pPr>
        <w:rPr>
          <w:rFonts w:ascii="Tahoma" w:cs="Tahoma" w:eastAsia="Tahoma" w:hAnsi="Tahoma"/>
          <w:b w:val="1"/>
          <w:i w:val="1"/>
          <w:sz w:val="24"/>
          <w:szCs w:val="24"/>
        </w:rPr>
      </w:pPr>
      <w:r w:rsidDel="00000000" w:rsidR="00000000" w:rsidRPr="00000000">
        <w:rPr>
          <w:rtl w:val="0"/>
        </w:rPr>
      </w:r>
    </w:p>
    <w:sectPr>
      <w:headerReference r:id="rId7" w:type="default"/>
      <w:footerReference r:id="rId8"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ahoma">
    <w:embedRegular w:fontKey="{00000000-0000-0000-0000-000000000000}" r:id="rId1" w:subsetted="0"/>
    <w:embedBold w:fontKey="{00000000-0000-0000-0000-000000000000}" r:id="rId2" w:subsetted="0"/>
  </w:font>
  <w:font w:name="Arial Black">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tabs>
        <w:tab w:val="center" w:leader="none" w:pos="4419"/>
        <w:tab w:val="right" w:leader="none" w:pos="8838"/>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A">
    <w:pPr>
      <w:tabs>
        <w:tab w:val="center" w:leader="none" w:pos="4419"/>
        <w:tab w:val="right" w:leader="none" w:pos="8838"/>
      </w:tabs>
      <w:spacing w:after="0" w:line="240" w:lineRule="auto"/>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b w:val="1"/>
        <w:i w:val="1"/>
        <w:sz w:val="24"/>
        <w:szCs w:val="24"/>
      </w:rPr>
    </w:pPr>
    <w:r w:rsidDel="00000000" w:rsidR="00000000" w:rsidRPr="00000000">
      <w:rPr>
        <w:rtl w:val="0"/>
      </w:rPr>
    </w:r>
  </w:p>
  <w:tbl>
    <w:tblPr>
      <w:tblStyle w:val="Table2"/>
      <w:tblW w:w="13575.0" w:type="dxa"/>
      <w:jc w:val="left"/>
      <w:tblInd w:w="-1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6"/>
      <w:gridCol w:w="10019"/>
      <w:gridCol w:w="1560"/>
      <w:tblGridChange w:id="0">
        <w:tblGrid>
          <w:gridCol w:w="1996"/>
          <w:gridCol w:w="10019"/>
          <w:gridCol w:w="1560"/>
        </w:tblGrid>
      </w:tblGridChange>
    </w:tblGrid>
    <w:tr>
      <w:trPr>
        <w:cantSplit w:val="0"/>
        <w:tblHeader w:val="0"/>
      </w:trPr>
      <w:tc>
        <w:tcPr>
          <w:vAlign w:val="center"/>
        </w:tcPr>
        <w:p w:rsidR="00000000" w:rsidDel="00000000" w:rsidP="00000000" w:rsidRDefault="00000000" w:rsidRPr="00000000" w14:paraId="000000CF">
          <w:pPr>
            <w:tabs>
              <w:tab w:val="center" w:leader="none" w:pos="4419"/>
              <w:tab w:val="right" w:leader="none" w:pos="8838"/>
            </w:tabs>
            <w:spacing w:after="0" w:line="240" w:lineRule="auto"/>
            <w:jc w:val="center"/>
            <w:rPr/>
          </w:pPr>
          <w:r w:rsidDel="00000000" w:rsidR="00000000" w:rsidRPr="00000000">
            <w:rPr/>
            <w:drawing>
              <wp:inline distB="0" distT="0" distL="0" distR="0">
                <wp:extent cx="799321" cy="447619"/>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9321" cy="44761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D0">
          <w:pPr>
            <w:tabs>
              <w:tab w:val="center" w:leader="none" w:pos="4419"/>
              <w:tab w:val="right" w:leader="none" w:pos="8838"/>
            </w:tabs>
            <w:spacing w:after="0" w:line="240" w:lineRule="auto"/>
            <w:jc w:val="center"/>
            <w:rPr>
              <w:rFonts w:ascii="Arial Black" w:cs="Arial Black" w:eastAsia="Arial Black" w:hAnsi="Arial Black"/>
            </w:rPr>
          </w:pPr>
          <w:r w:rsidDel="00000000" w:rsidR="00000000" w:rsidRPr="00000000">
            <w:rPr>
              <w:rtl w:val="0"/>
            </w:rPr>
          </w:r>
        </w:p>
      </w:tc>
      <w:tc>
        <w:tcPr>
          <w:vAlign w:val="center"/>
        </w:tcPr>
        <w:p w:rsidR="00000000" w:rsidDel="00000000" w:rsidP="00000000" w:rsidRDefault="00000000" w:rsidRPr="00000000" w14:paraId="000000D1">
          <w:pPr>
            <w:tabs>
              <w:tab w:val="center" w:leader="none" w:pos="4419"/>
              <w:tab w:val="right" w:leader="none" w:pos="8838"/>
            </w:tabs>
            <w:spacing w:after="0" w:line="240" w:lineRule="auto"/>
            <w:jc w:val="center"/>
            <w:rPr>
              <w:rFonts w:ascii="Arial Black" w:cs="Arial Black" w:eastAsia="Arial Black" w:hAnsi="Arial Black"/>
              <w:sz w:val="18"/>
              <w:szCs w:val="18"/>
            </w:rPr>
          </w:pPr>
          <w:r w:rsidDel="00000000" w:rsidR="00000000" w:rsidRPr="00000000">
            <w:rPr>
              <w:rtl w:val="0"/>
            </w:rPr>
          </w:r>
        </w:p>
      </w:tc>
    </w:tr>
    <w:tr>
      <w:trPr>
        <w:cantSplit w:val="0"/>
        <w:tblHeader w:val="0"/>
      </w:trPr>
      <w:tc>
        <w:tcPr>
          <w:tcMar>
            <w:left w:w="108.0" w:type="dxa"/>
            <w:right w:w="108.0" w:type="dxa"/>
          </w:tcMar>
          <w:vAlign w:val="center"/>
        </w:tcPr>
        <w:p w:rsidR="00000000" w:rsidDel="00000000" w:rsidP="00000000" w:rsidRDefault="00000000" w:rsidRPr="00000000" w14:paraId="000000D2">
          <w:pPr>
            <w:tabs>
              <w:tab w:val="center" w:leader="none" w:pos="4419"/>
              <w:tab w:val="right" w:leader="none" w:pos="8838"/>
            </w:tabs>
            <w:spacing w:after="0" w:line="240" w:lineRule="auto"/>
            <w:jc w:val="center"/>
            <w:rPr>
              <w:rFonts w:ascii="Arial Black" w:cs="Arial Black" w:eastAsia="Arial Black" w:hAnsi="Arial Black"/>
              <w:sz w:val="18"/>
              <w:szCs w:val="18"/>
            </w:rPr>
          </w:pPr>
          <w:r w:rsidDel="00000000" w:rsidR="00000000" w:rsidRPr="00000000">
            <w:rPr>
              <w:rFonts w:ascii="Arial Black" w:cs="Arial Black" w:eastAsia="Arial Black" w:hAnsi="Arial Black"/>
              <w:sz w:val="18"/>
              <w:szCs w:val="18"/>
              <w:rtl w:val="0"/>
            </w:rPr>
            <w:t xml:space="preserve">FECHA:</w:t>
          </w:r>
        </w:p>
        <w:p w:rsidR="00000000" w:rsidDel="00000000" w:rsidP="00000000" w:rsidRDefault="00000000" w:rsidRPr="00000000" w14:paraId="000000D3">
          <w:pPr>
            <w:tabs>
              <w:tab w:val="center" w:leader="none" w:pos="4419"/>
              <w:tab w:val="right" w:leader="none" w:pos="8838"/>
            </w:tabs>
            <w:spacing w:after="0" w:line="240" w:lineRule="auto"/>
            <w:jc w:val="center"/>
            <w:rPr>
              <w:rFonts w:ascii="Arial Black" w:cs="Arial Black" w:eastAsia="Arial Black" w:hAnsi="Arial Black"/>
              <w:sz w:val="18"/>
              <w:szCs w:val="18"/>
            </w:rPr>
          </w:pPr>
          <w:r w:rsidDel="00000000" w:rsidR="00000000" w:rsidRPr="00000000">
            <w:rPr>
              <w:rFonts w:ascii="Arial Black" w:cs="Arial Black" w:eastAsia="Arial Black" w:hAnsi="Arial Black"/>
              <w:sz w:val="18"/>
              <w:szCs w:val="18"/>
              <w:rtl w:val="0"/>
            </w:rPr>
            <w:t xml:space="preserve">25/11/2022</w:t>
          </w:r>
        </w:p>
      </w:tc>
      <w:tc>
        <w:tcPr>
          <w:tcMar>
            <w:left w:w="108.0" w:type="dxa"/>
            <w:right w:w="108.0" w:type="dxa"/>
          </w:tcMar>
          <w:vAlign w:val="center"/>
        </w:tcPr>
        <w:p w:rsidR="00000000" w:rsidDel="00000000" w:rsidP="00000000" w:rsidRDefault="00000000" w:rsidRPr="00000000" w14:paraId="000000D4">
          <w:pPr>
            <w:tabs>
              <w:tab w:val="center" w:leader="none" w:pos="4419"/>
              <w:tab w:val="right" w:leader="none" w:pos="8838"/>
            </w:tabs>
            <w:spacing w:after="0" w:line="240" w:lineRule="auto"/>
            <w:jc w:val="center"/>
            <w:rPr>
              <w:rFonts w:ascii="Arial Black" w:cs="Arial Black" w:eastAsia="Arial Black" w:hAnsi="Arial Black"/>
            </w:rPr>
          </w:pPr>
          <w:r w:rsidDel="00000000" w:rsidR="00000000" w:rsidRPr="00000000">
            <w:rPr>
              <w:rFonts w:ascii="Arial Black" w:cs="Arial Black" w:eastAsia="Arial Black" w:hAnsi="Arial Black"/>
              <w:rtl w:val="0"/>
            </w:rPr>
            <w:t xml:space="preserve">CARACTERIZACIÓN PROCESO CARTERA</w:t>
          </w:r>
        </w:p>
      </w:tc>
      <w:tc>
        <w:tcPr>
          <w:tcMar>
            <w:left w:w="108.0" w:type="dxa"/>
            <w:right w:w="108.0" w:type="dxa"/>
          </w:tcMar>
          <w:vAlign w:val="center"/>
        </w:tcPr>
        <w:p w:rsidR="00000000" w:rsidDel="00000000" w:rsidP="00000000" w:rsidRDefault="00000000" w:rsidRPr="00000000" w14:paraId="000000D5">
          <w:pPr>
            <w:tabs>
              <w:tab w:val="center" w:leader="none" w:pos="4419"/>
              <w:tab w:val="right" w:leader="none" w:pos="8838"/>
            </w:tabs>
            <w:spacing w:after="0" w:line="240" w:lineRule="auto"/>
            <w:jc w:val="center"/>
            <w:rPr>
              <w:rFonts w:ascii="Arial Black" w:cs="Arial Black" w:eastAsia="Arial Black" w:hAnsi="Arial Black"/>
              <w:sz w:val="18"/>
              <w:szCs w:val="18"/>
            </w:rPr>
          </w:pPr>
          <w:r w:rsidDel="00000000" w:rsidR="00000000" w:rsidRPr="00000000">
            <w:rPr>
              <w:rFonts w:ascii="Arial Black" w:cs="Arial Black" w:eastAsia="Arial Black" w:hAnsi="Arial Black"/>
              <w:sz w:val="18"/>
              <w:szCs w:val="18"/>
              <w:rtl w:val="0"/>
            </w:rPr>
            <w:t xml:space="preserve">VERSIÓN:</w:t>
          </w:r>
        </w:p>
        <w:p w:rsidR="00000000" w:rsidDel="00000000" w:rsidP="00000000" w:rsidRDefault="00000000" w:rsidRPr="00000000" w14:paraId="000000D6">
          <w:pPr>
            <w:tabs>
              <w:tab w:val="center" w:leader="none" w:pos="4419"/>
              <w:tab w:val="right" w:leader="none" w:pos="8838"/>
            </w:tabs>
            <w:spacing w:after="0" w:line="240" w:lineRule="auto"/>
            <w:jc w:val="center"/>
            <w:rPr>
              <w:rFonts w:ascii="Arial Black" w:cs="Arial Black" w:eastAsia="Arial Black" w:hAnsi="Arial Black"/>
              <w:sz w:val="18"/>
              <w:szCs w:val="18"/>
            </w:rPr>
          </w:pPr>
          <w:r w:rsidDel="00000000" w:rsidR="00000000" w:rsidRPr="00000000">
            <w:rPr>
              <w:rFonts w:ascii="Arial Black" w:cs="Arial Black" w:eastAsia="Arial Black" w:hAnsi="Arial Black"/>
              <w:sz w:val="18"/>
              <w:szCs w:val="18"/>
              <w:rtl w:val="0"/>
            </w:rPr>
            <w:t xml:space="preserve">001</w:t>
          </w:r>
        </w:p>
      </w:tc>
    </w:tr>
  </w:tbl>
  <w:p w:rsidR="00000000" w:rsidDel="00000000" w:rsidP="00000000" w:rsidRDefault="00000000" w:rsidRPr="00000000" w14:paraId="000000D7">
    <w:pPr>
      <w:tabs>
        <w:tab w:val="center" w:leader="none" w:pos="4419"/>
        <w:tab w:val="right" w:leader="none" w:pos="8838"/>
      </w:tabs>
      <w:spacing w:after="0" w:line="240" w:lineRule="auto"/>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46E8C"/>
    <w:pPr>
      <w:spacing w:after="200" w:line="276" w:lineRule="auto"/>
    </w:pPr>
    <w:rPr>
      <w:rFonts w:eastAsiaTheme="minorEastAsia"/>
      <w:lang w:eastAsia="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246E8C"/>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246E8C"/>
    <w:rPr>
      <w:rFonts w:eastAsiaTheme="minorEastAsia"/>
      <w:lang w:eastAsia="es-CO"/>
    </w:rPr>
  </w:style>
  <w:style w:type="paragraph" w:styleId="Piedepgina">
    <w:name w:val="footer"/>
    <w:basedOn w:val="Normal"/>
    <w:link w:val="PiedepginaCar"/>
    <w:uiPriority w:val="99"/>
    <w:unhideWhenUsed w:val="1"/>
    <w:rsid w:val="00246E8C"/>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246E8C"/>
    <w:rPr>
      <w:rFonts w:eastAsiaTheme="minorEastAsia"/>
      <w:lang w:eastAsia="es-CO"/>
    </w:rPr>
  </w:style>
  <w:style w:type="table" w:styleId="Tablaconcuadrcula">
    <w:name w:val="Table Grid"/>
    <w:basedOn w:val="Tablanormal"/>
    <w:uiPriority w:val="59"/>
    <w:rsid w:val="00246E8C"/>
    <w:pPr>
      <w:spacing w:after="0" w:line="240" w:lineRule="auto"/>
    </w:pPr>
    <w:rPr>
      <w:rFonts w:eastAsiaTheme="minorEastAsia"/>
      <w:lang w:eastAsia="es-CO"/>
    </w:r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Prrafodelista">
    <w:name w:val="List Paragraph"/>
    <w:basedOn w:val="Normal"/>
    <w:uiPriority w:val="34"/>
    <w:qFormat w:val="1"/>
    <w:rsid w:val="00246E8C"/>
    <w:pPr>
      <w:ind w:left="720"/>
      <w:contextualSpacing w:val="1"/>
    </w:pPr>
  </w:style>
  <w:style w:type="paragraph" w:styleId="Sinespaciado">
    <w:name w:val="No Spacing"/>
    <w:uiPriority w:val="1"/>
    <w:qFormat w:val="1"/>
    <w:rsid w:val="00246E8C"/>
    <w:pPr>
      <w:spacing w:after="0" w:line="240" w:lineRule="auto"/>
    </w:pPr>
    <w:rPr>
      <w:rFonts w:eastAsiaTheme="minorEastAsia"/>
      <w:lang w:eastAsia="es-CO"/>
    </w:rPr>
  </w:style>
  <w:style w:type="paragraph" w:styleId="Textodeglobo">
    <w:name w:val="Balloon Text"/>
    <w:basedOn w:val="Normal"/>
    <w:link w:val="TextodegloboCar"/>
    <w:uiPriority w:val="99"/>
    <w:semiHidden w:val="1"/>
    <w:unhideWhenUsed w:val="1"/>
    <w:rsid w:val="006C0FB9"/>
    <w:pPr>
      <w:spacing w:after="0" w:line="240" w:lineRule="auto"/>
    </w:pPr>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6C0FB9"/>
    <w:rPr>
      <w:rFonts w:ascii="Tahoma" w:cs="Tahoma" w:hAnsi="Tahoma" w:eastAsiaTheme="minorEastAsia"/>
      <w:sz w:val="16"/>
      <w:szCs w:val="16"/>
      <w:lang w:eastAsia="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xcrTwwWsEUAL0+SzlL4hCKacYg==">CgMxLjA4AHIhMUZwU1RjVmNLMEJBVGU2VUNSbnN3a1cxQ29nb2I5RWxV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2022-11-01T23:24:00Z</dcterms:created>
  <dc:creator>Marina Arevalo</dc:creator>
</cp:coreProperties>
</file>